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Life After Death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>What did the footage from the City Utilities help establish early in the story?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was the first surprise for you as you watched the story?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Identify two or three places where the mother speaks on Jack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s behalf.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The producers used piano music under the story.  Effective or distracting?  Explain.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Which visual, or sound pop, made the biggest impression on you?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